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B9" w:rsidRPr="005260B9" w:rsidRDefault="005260B9" w:rsidP="00526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526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Dictámenes Técnicos</w:t>
      </w:r>
    </w:p>
    <w:p w:rsidR="005260B9" w:rsidRPr="005260B9" w:rsidRDefault="005260B9" w:rsidP="006F5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60B9">
        <w:rPr>
          <w:rFonts w:ascii="Arial" w:eastAsia="Times New Roman" w:hAnsi="Arial" w:cs="Arial"/>
          <w:sz w:val="27"/>
          <w:szCs w:val="27"/>
          <w:lang w:eastAsia="es-MX"/>
        </w:rPr>
        <w:t>Dicha docu</w:t>
      </w:r>
      <w:r w:rsidR="006F559E">
        <w:rPr>
          <w:rFonts w:ascii="Arial" w:eastAsia="Times New Roman" w:hAnsi="Arial" w:cs="Arial"/>
          <w:sz w:val="27"/>
          <w:szCs w:val="27"/>
          <w:lang w:eastAsia="es-MX"/>
        </w:rPr>
        <w:t>mentación se encuentra en poder</w:t>
      </w:r>
      <w:r w:rsidRPr="005260B9">
        <w:rPr>
          <w:rFonts w:ascii="Arial" w:eastAsia="Times New Roman" w:hAnsi="Arial" w:cs="Arial"/>
          <w:sz w:val="27"/>
          <w:szCs w:val="27"/>
          <w:lang w:eastAsia="es-MX"/>
        </w:rPr>
        <w:t> del H. Congreso del Estado de Jalisco, de conformidad a lo</w:t>
      </w:r>
      <w:bookmarkStart w:id="0" w:name="_GoBack"/>
      <w:bookmarkEnd w:id="0"/>
      <w:r w:rsidRPr="005260B9">
        <w:rPr>
          <w:rFonts w:ascii="Arial" w:eastAsia="Times New Roman" w:hAnsi="Arial" w:cs="Arial"/>
          <w:sz w:val="27"/>
          <w:szCs w:val="27"/>
          <w:lang w:eastAsia="es-MX"/>
        </w:rPr>
        <w:t xml:space="preserve"> establecido en el </w:t>
      </w:r>
      <w:r>
        <w:rPr>
          <w:rFonts w:ascii="Arial" w:eastAsia="Times New Roman" w:hAnsi="Arial" w:cs="Arial"/>
          <w:sz w:val="27"/>
          <w:szCs w:val="27"/>
          <w:lang w:eastAsia="es-MX"/>
        </w:rPr>
        <w:t>artículo 35 fracción IX y 61 de</w:t>
      </w:r>
      <w:r w:rsidRPr="005260B9">
        <w:rPr>
          <w:rFonts w:ascii="Arial" w:eastAsia="Times New Roman" w:hAnsi="Arial" w:cs="Arial"/>
          <w:sz w:val="27"/>
          <w:szCs w:val="27"/>
          <w:lang w:eastAsia="es-MX"/>
        </w:rPr>
        <w:t xml:space="preserve"> la Constitución P</w:t>
      </w:r>
      <w:r w:rsidR="000E0AFE">
        <w:rPr>
          <w:rFonts w:ascii="Arial" w:eastAsia="Times New Roman" w:hAnsi="Arial" w:cs="Arial"/>
          <w:sz w:val="27"/>
          <w:szCs w:val="27"/>
          <w:lang w:eastAsia="es-MX"/>
        </w:rPr>
        <w:t xml:space="preserve">olítica del Estado de Jalisco, </w:t>
      </w:r>
      <w:r w:rsidRPr="005260B9">
        <w:rPr>
          <w:rFonts w:ascii="Arial" w:eastAsia="Times New Roman" w:hAnsi="Arial" w:cs="Arial"/>
          <w:sz w:val="27"/>
          <w:szCs w:val="27"/>
          <w:lang w:eastAsia="es-MX"/>
        </w:rPr>
        <w:t>219 y 220 de la ley Orgánica del Poder Leg</w:t>
      </w:r>
      <w:r w:rsidR="006F559E">
        <w:rPr>
          <w:rFonts w:ascii="Arial" w:eastAsia="Times New Roman" w:hAnsi="Arial" w:cs="Arial"/>
          <w:sz w:val="27"/>
          <w:szCs w:val="27"/>
          <w:lang w:eastAsia="es-MX"/>
        </w:rPr>
        <w:t>islativo del Estado de Jalisco.</w:t>
      </w:r>
    </w:p>
    <w:p w:rsidR="001D7152" w:rsidRDefault="001D7152"/>
    <w:sectPr w:rsidR="001D71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9"/>
    <w:rsid w:val="000E0AFE"/>
    <w:rsid w:val="001D7152"/>
    <w:rsid w:val="005260B9"/>
    <w:rsid w:val="006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F565E-209D-45ED-BEAF-8BD666D1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0B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2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3</cp:revision>
  <dcterms:created xsi:type="dcterms:W3CDTF">2018-03-26T19:13:00Z</dcterms:created>
  <dcterms:modified xsi:type="dcterms:W3CDTF">2018-03-26T19:13:00Z</dcterms:modified>
</cp:coreProperties>
</file>