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2B7797" w:rsidP="00C65497">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SEPTUAGÉSIMA NOVENA</w:t>
      </w:r>
      <w:r w:rsidR="00E66DBB">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9312FE">
        <w:rPr>
          <w:rFonts w:ascii="Century Gothic" w:eastAsia="Times New Roman" w:hAnsi="Century Gothic" w:cs="Verdana"/>
          <w:b/>
          <w:sz w:val="28"/>
          <w:szCs w:val="28"/>
          <w:lang w:val="es-ES" w:eastAsia="es-ES"/>
        </w:rPr>
        <w:t xml:space="preserve"> DOS MIL VEINTE</w:t>
      </w:r>
    </w:p>
    <w:p w:rsidR="003A3C68"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DF6CA5">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2B7797">
        <w:rPr>
          <w:rFonts w:ascii="Century Gothic" w:eastAsia="Times New Roman" w:hAnsi="Century Gothic" w:cs="Verdana"/>
          <w:b/>
          <w:sz w:val="24"/>
          <w:szCs w:val="24"/>
          <w:lang w:val="es-ES" w:eastAsia="es-ES"/>
        </w:rPr>
        <w:t>dos de diciembre</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843523">
        <w:rPr>
          <w:rFonts w:ascii="Century Gothic" w:eastAsia="Times New Roman" w:hAnsi="Century Gothic" w:cs="Verdana"/>
          <w:b/>
          <w:sz w:val="24"/>
          <w:szCs w:val="24"/>
          <w:lang w:val="es-ES" w:eastAsia="es-ES"/>
        </w:rPr>
        <w:t>MAGISTRADO AVELINO BRAVO CACHO</w:t>
      </w:r>
      <w:r w:rsidR="00843523" w:rsidRPr="0052553A">
        <w:rPr>
          <w:rFonts w:ascii="Century Gothic" w:eastAsia="Times New Roman" w:hAnsi="Century Gothic" w:cs="Verdana"/>
          <w:b/>
          <w:sz w:val="24"/>
          <w:szCs w:val="24"/>
          <w:lang w:val="es-ES" w:eastAsia="es-ES"/>
        </w:rPr>
        <w:t xml:space="preserve"> </w:t>
      </w:r>
      <w:r w:rsidR="00843523" w:rsidRPr="00E66DBB">
        <w:rPr>
          <w:rFonts w:ascii="Century Gothic" w:eastAsia="Times New Roman" w:hAnsi="Century Gothic" w:cs="Verdana"/>
          <w:sz w:val="24"/>
          <w:szCs w:val="24"/>
          <w:lang w:val="es-ES" w:eastAsia="es-ES"/>
        </w:rPr>
        <w:t>en funciones de</w:t>
      </w:r>
      <w:r w:rsidR="00843523">
        <w:rPr>
          <w:rFonts w:ascii="Century Gothic" w:eastAsia="Times New Roman" w:hAnsi="Century Gothic" w:cs="Verdana"/>
          <w:b/>
          <w:sz w:val="24"/>
          <w:szCs w:val="24"/>
          <w:lang w:val="es-ES" w:eastAsia="es-ES"/>
        </w:rPr>
        <w:t xml:space="preserve"> </w:t>
      </w:r>
      <w:r w:rsidR="00843523" w:rsidRPr="0052553A">
        <w:rPr>
          <w:rFonts w:ascii="Century Gothic" w:eastAsia="Times New Roman" w:hAnsi="Century Gothic" w:cs="Verdana"/>
          <w:sz w:val="24"/>
          <w:szCs w:val="24"/>
          <w:lang w:val="es-ES" w:eastAsia="es-ES"/>
        </w:rPr>
        <w:t xml:space="preserve">Presidente, </w:t>
      </w:r>
      <w:r w:rsidR="00843523" w:rsidRPr="0052553A">
        <w:rPr>
          <w:rFonts w:ascii="Century Gothic" w:eastAsia="Times New Roman" w:hAnsi="Century Gothic" w:cs="Verdana"/>
          <w:b/>
          <w:sz w:val="24"/>
          <w:szCs w:val="24"/>
          <w:lang w:val="es-ES" w:eastAsia="es-ES"/>
        </w:rPr>
        <w:t>MAGISTRADA FANY LORENA JIMÉNEZ AGUIRRE</w:t>
      </w:r>
      <w:r w:rsidR="00843523">
        <w:rPr>
          <w:rFonts w:ascii="Century Gothic" w:eastAsia="Times New Roman" w:hAnsi="Century Gothic" w:cs="Verdana"/>
          <w:b/>
          <w:sz w:val="24"/>
          <w:szCs w:val="24"/>
          <w:lang w:val="es-ES" w:eastAsia="es-ES"/>
        </w:rPr>
        <w:t xml:space="preserve">, </w:t>
      </w:r>
      <w:r w:rsidR="00843523" w:rsidRPr="00E66DBB">
        <w:rPr>
          <w:rFonts w:ascii="Century Gothic" w:eastAsia="Times New Roman" w:hAnsi="Century Gothic" w:cs="Verdana"/>
          <w:sz w:val="24"/>
          <w:szCs w:val="24"/>
          <w:lang w:val="es-ES" w:eastAsia="es-ES"/>
        </w:rPr>
        <w:t>Secretario Proyectista</w:t>
      </w:r>
      <w:r w:rsidR="00843523">
        <w:rPr>
          <w:rFonts w:ascii="Century Gothic" w:eastAsia="Times New Roman" w:hAnsi="Century Gothic" w:cs="Verdana"/>
          <w:b/>
          <w:sz w:val="24"/>
          <w:szCs w:val="24"/>
          <w:lang w:val="es-ES" w:eastAsia="es-ES"/>
        </w:rPr>
        <w:t xml:space="preserve"> ULISES OMAR AYALA ESPINOSA </w:t>
      </w:r>
      <w:r w:rsidR="00843523" w:rsidRPr="00E66DBB">
        <w:rPr>
          <w:rFonts w:ascii="Century Gothic" w:eastAsia="Times New Roman" w:hAnsi="Century Gothic" w:cs="Verdana"/>
          <w:sz w:val="24"/>
          <w:szCs w:val="24"/>
          <w:lang w:val="es-ES" w:eastAsia="es-ES"/>
        </w:rPr>
        <w:t>en suplencia por ausencia temporal del</w:t>
      </w:r>
      <w:r w:rsidR="00843523">
        <w:rPr>
          <w:rFonts w:ascii="Century Gothic" w:eastAsia="Times New Roman" w:hAnsi="Century Gothic" w:cs="Verdana"/>
          <w:b/>
          <w:sz w:val="24"/>
          <w:szCs w:val="24"/>
          <w:lang w:val="es-ES" w:eastAsia="es-ES"/>
        </w:rPr>
        <w:t xml:space="preserve"> </w:t>
      </w:r>
      <w:r w:rsidR="00843523" w:rsidRPr="0052553A">
        <w:rPr>
          <w:rFonts w:ascii="Century Gothic" w:eastAsia="Times New Roman" w:hAnsi="Century Gothic" w:cs="Verdana"/>
          <w:b/>
          <w:sz w:val="24"/>
          <w:szCs w:val="24"/>
          <w:lang w:val="es-ES" w:eastAsia="es-ES"/>
        </w:rPr>
        <w:t>MAGISTRADO</w:t>
      </w:r>
      <w:r w:rsidR="00843523" w:rsidRPr="0052553A">
        <w:rPr>
          <w:rFonts w:ascii="Century Gothic" w:eastAsia="Times New Roman" w:hAnsi="Century Gothic" w:cs="Verdana"/>
          <w:sz w:val="24"/>
          <w:szCs w:val="24"/>
          <w:lang w:val="es-ES" w:eastAsia="es-ES"/>
        </w:rPr>
        <w:t xml:space="preserve"> </w:t>
      </w:r>
      <w:r w:rsidR="00843523" w:rsidRPr="0052553A">
        <w:rPr>
          <w:rFonts w:ascii="Century Gothic" w:eastAsia="Times New Roman" w:hAnsi="Century Gothic" w:cs="Verdana"/>
          <w:b/>
          <w:sz w:val="24"/>
          <w:szCs w:val="24"/>
          <w:lang w:val="es-ES" w:eastAsia="es-ES"/>
        </w:rPr>
        <w:t>JOSÉ RAMÓN JIMÉNEZ GUTIÉRREZ</w:t>
      </w:r>
      <w:r w:rsidR="00843523">
        <w:rPr>
          <w:rFonts w:ascii="Century Gothic" w:eastAsia="Times New Roman" w:hAnsi="Century Gothic" w:cs="Verdana"/>
          <w:b/>
          <w:sz w:val="24"/>
          <w:szCs w:val="24"/>
          <w:lang w:val="es-ES" w:eastAsia="es-ES"/>
        </w:rPr>
        <w:t xml:space="preserve"> </w:t>
      </w:r>
      <w:r w:rsidR="00843523" w:rsidRPr="006D1368">
        <w:rPr>
          <w:rFonts w:ascii="Century Gothic" w:eastAsia="Times New Roman" w:hAnsi="Century Gothic" w:cs="Verdana"/>
          <w:sz w:val="24"/>
          <w:szCs w:val="24"/>
          <w:lang w:val="es-ES" w:eastAsia="es-ES"/>
        </w:rPr>
        <w:t>por acuerdo tomado en la Primer Sesión Ordinaria del dieciséis de enero del dos mil veinte</w:t>
      </w:r>
      <w:r w:rsidR="00843523">
        <w:rPr>
          <w:rFonts w:ascii="Century Gothic" w:eastAsia="Times New Roman" w:hAnsi="Century Gothic" w:cs="Verdana"/>
          <w:b/>
          <w:sz w:val="24"/>
          <w:szCs w:val="24"/>
          <w:lang w:val="es-ES" w:eastAsia="es-ES"/>
        </w:rPr>
        <w:t xml:space="preserve"> </w:t>
      </w:r>
      <w:r w:rsidR="00843523" w:rsidRPr="0052553A">
        <w:rPr>
          <w:rFonts w:ascii="Century Gothic" w:hAnsi="Century Gothic"/>
          <w:sz w:val="24"/>
          <w:szCs w:val="24"/>
        </w:rPr>
        <w:t xml:space="preserve">y el Secretario General de Acuerdos </w:t>
      </w:r>
      <w:r w:rsidR="00843523"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604A55">
        <w:rPr>
          <w:rFonts w:ascii="Century Gothic" w:eastAsia="Times New Roman" w:hAnsi="Century Gothic" w:cs="Verdana"/>
          <w:b/>
          <w:sz w:val="24"/>
          <w:szCs w:val="24"/>
          <w:lang w:val="es-ES" w:eastAsia="es-ES"/>
        </w:rPr>
        <w:t>Septuagésima</w:t>
      </w:r>
      <w:r w:rsidR="00957FE9">
        <w:rPr>
          <w:rFonts w:ascii="Century Gothic" w:eastAsia="Times New Roman" w:hAnsi="Century Gothic" w:cs="Verdana"/>
          <w:b/>
          <w:sz w:val="24"/>
          <w:szCs w:val="24"/>
          <w:lang w:val="es-ES" w:eastAsia="es-ES"/>
        </w:rPr>
        <w:t xml:space="preserve"> </w:t>
      </w:r>
      <w:r w:rsidR="002B7797">
        <w:rPr>
          <w:rFonts w:ascii="Century Gothic" w:eastAsia="Times New Roman" w:hAnsi="Century Gothic" w:cs="Verdana"/>
          <w:b/>
          <w:sz w:val="24"/>
          <w:szCs w:val="24"/>
          <w:lang w:val="es-ES" w:eastAsia="es-ES"/>
        </w:rPr>
        <w:t xml:space="preserve">Novena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C009D3" w:rsidRPr="0052553A" w:rsidRDefault="00C009D3"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Secretario Proyectista ULISES OMAR AYALA ESPINOSA. (Presente)</w:t>
      </w: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B2F66">
        <w:rPr>
          <w:szCs w:val="24"/>
        </w:rPr>
        <w:t xml:space="preserve">to que se encuentran presentes </w:t>
      </w:r>
      <w:r w:rsidR="00843523">
        <w:rPr>
          <w:szCs w:val="24"/>
        </w:rPr>
        <w:t>dos de los Magistrados que integran la Sala Superior de este órgano jurisdiccional y el Secretario Proyectista Ulises Omar Ayala Espinosa</w:t>
      </w:r>
      <w:r w:rsidR="00D44BB4">
        <w:rPr>
          <w:szCs w:val="24"/>
        </w:rPr>
        <w:t xml:space="preserve">,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2B7797" w:rsidRDefault="002B7797" w:rsidP="0054501A">
      <w:pPr>
        <w:pStyle w:val="Sangradetextonormal"/>
        <w:numPr>
          <w:ilvl w:val="0"/>
          <w:numId w:val="1"/>
        </w:numPr>
        <w:ind w:left="357" w:hanging="357"/>
        <w:jc w:val="both"/>
        <w:rPr>
          <w:rFonts w:ascii="Century Gothic" w:hAnsi="Century Gothic"/>
          <w:b w:val="0"/>
          <w:sz w:val="24"/>
          <w:szCs w:val="24"/>
        </w:rPr>
      </w:pPr>
      <w:r>
        <w:rPr>
          <w:rFonts w:ascii="Century Gothic" w:hAnsi="Century Gothic"/>
          <w:b w:val="0"/>
          <w:sz w:val="24"/>
          <w:szCs w:val="24"/>
        </w:rPr>
        <w:lastRenderedPageBreak/>
        <w:t>Recepción del oficio 593/2020 que remite el Secretario de Acuerdos del Quinto Tribunal Colegiado en Materia Administrativa del Tercer Circuito, relativo al juicio de amparo 44/2020, mediante el cual requiere a este Tribunal por el cumplimiento de la ejecutoria del juicio de amparo referido.</w:t>
      </w:r>
    </w:p>
    <w:p w:rsidR="00230099" w:rsidRDefault="00DF6CA5" w:rsidP="00DF6CA5">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w:t>
      </w:r>
      <w:r w:rsidR="00D44BB4">
        <w:rPr>
          <w:rFonts w:ascii="Century Gothic" w:hAnsi="Century Gothic"/>
          <w:b w:val="0"/>
          <w:sz w:val="24"/>
          <w:szCs w:val="24"/>
        </w:rPr>
        <w:t xml:space="preserve"> </w:t>
      </w:r>
      <w:r w:rsidR="004A221D">
        <w:rPr>
          <w:rFonts w:ascii="Century Gothic" w:hAnsi="Century Gothic"/>
          <w:b w:val="0"/>
          <w:sz w:val="24"/>
          <w:szCs w:val="24"/>
        </w:rPr>
        <w:t>d</w:t>
      </w:r>
      <w:r w:rsidR="006D7D69">
        <w:rPr>
          <w:rFonts w:ascii="Century Gothic" w:hAnsi="Century Gothic"/>
          <w:b w:val="0"/>
          <w:sz w:val="24"/>
          <w:szCs w:val="24"/>
        </w:rPr>
        <w:t>el expediente del Juicio de Responsabilidad Patrimonial 46/2018 en cumplimiento al juicio de amparo 44/2020 del Quinto Tribunal Colegiado en Materia Administrativa del Tercer Circuito</w:t>
      </w:r>
      <w:r w:rsidR="00230099">
        <w:rPr>
          <w:rFonts w:ascii="Century Gothic" w:hAnsi="Century Gothic"/>
          <w:b w:val="0"/>
          <w:sz w:val="24"/>
          <w:szCs w:val="24"/>
        </w:rPr>
        <w:t>.</w:t>
      </w:r>
    </w:p>
    <w:p w:rsidR="004A221D" w:rsidRDefault="004A221D" w:rsidP="00DF6CA5">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w:t>
      </w:r>
      <w:r w:rsidR="006D7D69">
        <w:rPr>
          <w:rFonts w:ascii="Century Gothic" w:hAnsi="Century Gothic"/>
          <w:b w:val="0"/>
          <w:sz w:val="24"/>
          <w:szCs w:val="24"/>
        </w:rPr>
        <w:t>el expediente de Reclamación 707</w:t>
      </w:r>
      <w:r>
        <w:rPr>
          <w:rFonts w:ascii="Century Gothic" w:hAnsi="Century Gothic"/>
          <w:b w:val="0"/>
          <w:sz w:val="24"/>
          <w:szCs w:val="24"/>
        </w:rPr>
        <w:t>/2020.</w:t>
      </w:r>
    </w:p>
    <w:p w:rsidR="006D7D69" w:rsidRDefault="006D7D69" w:rsidP="00DF6CA5">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w:t>
      </w:r>
      <w:r>
        <w:rPr>
          <w:rFonts w:ascii="Century Gothic" w:hAnsi="Century Gothic"/>
          <w:b w:val="0"/>
          <w:sz w:val="24"/>
          <w:szCs w:val="24"/>
        </w:rPr>
        <w:t>el expediente de Reclamación 815</w:t>
      </w:r>
      <w:r>
        <w:rPr>
          <w:rFonts w:ascii="Century Gothic" w:hAnsi="Century Gothic"/>
          <w:b w:val="0"/>
          <w:sz w:val="24"/>
          <w:szCs w:val="24"/>
        </w:rPr>
        <w:t>/2020</w:t>
      </w:r>
      <w:r>
        <w:rPr>
          <w:rFonts w:ascii="Century Gothic" w:hAnsi="Century Gothic"/>
          <w:b w:val="0"/>
          <w:sz w:val="24"/>
          <w:szCs w:val="24"/>
        </w:rPr>
        <w:t>.</w:t>
      </w:r>
    </w:p>
    <w:p w:rsidR="007236B5" w:rsidRPr="007236B5" w:rsidRDefault="007236B5" w:rsidP="007236B5">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7F1814" w:rsidRPr="0052553A" w:rsidRDefault="007F1814"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00D44BB4">
        <w:rPr>
          <w:b/>
          <w:szCs w:val="24"/>
        </w:rPr>
        <w:t xml:space="preserve">Magistrado </w:t>
      </w:r>
      <w:r w:rsidRPr="00C267A1">
        <w:rPr>
          <w:b/>
          <w:szCs w:val="24"/>
        </w:rPr>
        <w:t>Presidente</w:t>
      </w:r>
      <w:r w:rsidRPr="0052553A">
        <w:rPr>
          <w:szCs w:val="24"/>
        </w:rPr>
        <w:t xml:space="preserve">, en relación al punto número uno del orden del día, el mismo ya quedo desahogado. </w:t>
      </w:r>
    </w:p>
    <w:p w:rsidR="007F1814" w:rsidRPr="0052553A" w:rsidRDefault="007F1814"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7F1814" w:rsidRPr="0052553A" w:rsidRDefault="007F1814"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00D44BB4">
        <w:rPr>
          <w:szCs w:val="24"/>
        </w:rPr>
        <w:t xml:space="preserve"> en funciones</w:t>
      </w:r>
      <w:r w:rsidRPr="0052553A">
        <w:rPr>
          <w:b/>
          <w:szCs w:val="24"/>
        </w:rPr>
        <w:t xml:space="preserve"> </w:t>
      </w:r>
      <w:r w:rsidR="00D44BB4">
        <w:rPr>
          <w:szCs w:val="24"/>
        </w:rPr>
        <w:t>AVELINO BRAVO CACHO</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6D7D69" w:rsidP="00D44BB4">
            <w:pPr>
              <w:pStyle w:val="Textosinformato"/>
              <w:rPr>
                <w:rFonts w:eastAsia="Calibri"/>
                <w:b/>
                <w:szCs w:val="24"/>
              </w:rPr>
            </w:pPr>
            <w:r>
              <w:rPr>
                <w:rFonts w:eastAsia="Calibri"/>
                <w:b/>
                <w:szCs w:val="24"/>
              </w:rPr>
              <w:t>ACU/SS/01/79</w:t>
            </w:r>
            <w:r w:rsidR="009312FE">
              <w:rPr>
                <w:rFonts w:eastAsia="Calibri"/>
                <w:b/>
                <w:szCs w:val="24"/>
              </w:rPr>
              <w:t>/E/2020</w:t>
            </w:r>
            <w:r w:rsidR="0094438D" w:rsidRPr="0052553A">
              <w:rPr>
                <w:rFonts w:eastAsia="Calibri"/>
                <w:b/>
                <w:szCs w:val="24"/>
              </w:rPr>
              <w:t xml:space="preserve">. </w:t>
            </w:r>
            <w:r w:rsidR="0094438D" w:rsidRPr="0052553A">
              <w:rPr>
                <w:rFonts w:eastAsia="Calibri"/>
                <w:szCs w:val="24"/>
              </w:rPr>
              <w:t>Con fundament</w:t>
            </w:r>
            <w:r w:rsidR="0094438D">
              <w:rPr>
                <w:rFonts w:eastAsia="Calibri"/>
                <w:szCs w:val="24"/>
              </w:rPr>
              <w:t xml:space="preserve">o en el artículo 8 fracción XX </w:t>
            </w:r>
            <w:r w:rsidR="0094438D" w:rsidRPr="0052553A">
              <w:rPr>
                <w:rFonts w:eastAsia="Calibri"/>
                <w:szCs w:val="24"/>
              </w:rPr>
              <w:t xml:space="preserve">de la Ley Orgánica del Tribunal de Justicia Administrativa del </w:t>
            </w:r>
            <w:r w:rsidR="0094438D">
              <w:rPr>
                <w:rFonts w:eastAsia="Calibri"/>
                <w:szCs w:val="24"/>
              </w:rPr>
              <w:t xml:space="preserve">Estado de Jalisco, en relación </w:t>
            </w:r>
            <w:r w:rsidR="0094438D"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D44BB4">
              <w:rPr>
                <w:rFonts w:eastAsia="Calibri"/>
                <w:szCs w:val="24"/>
              </w:rPr>
              <w:t>Avelino Bravo Cacho y Fany Lorena Jiménez Aguirre, así como el Secretario Proyectista Ulises Omar Ayala Espinoza</w:t>
            </w:r>
            <w:r w:rsidR="0025193B">
              <w:rPr>
                <w:rFonts w:eastAsia="Calibri"/>
                <w:szCs w:val="24"/>
              </w:rPr>
              <w:t>.</w:t>
            </w:r>
            <w:r w:rsidR="0094438D" w:rsidRPr="0052553A">
              <w:rPr>
                <w:szCs w:val="24"/>
              </w:rPr>
              <w:t xml:space="preserve"> </w:t>
            </w:r>
          </w:p>
        </w:tc>
      </w:tr>
    </w:tbl>
    <w:p w:rsidR="0094438D" w:rsidRPr="00355599" w:rsidRDefault="0094438D" w:rsidP="0094438D">
      <w:pPr>
        <w:pStyle w:val="Textosinformato"/>
        <w:rPr>
          <w:szCs w:val="24"/>
        </w:rPr>
      </w:pPr>
    </w:p>
    <w:p w:rsidR="00DF6CA5" w:rsidRPr="0052553A" w:rsidRDefault="00DF6CA5" w:rsidP="00DF6CA5">
      <w:pPr>
        <w:pStyle w:val="Textosinformato"/>
        <w:jc w:val="center"/>
        <w:rPr>
          <w:b/>
          <w:szCs w:val="24"/>
        </w:rPr>
      </w:pPr>
      <w:r>
        <w:rPr>
          <w:b/>
          <w:szCs w:val="24"/>
        </w:rPr>
        <w:t>- 3</w:t>
      </w:r>
      <w:r w:rsidRPr="0052553A">
        <w:rPr>
          <w:b/>
          <w:szCs w:val="24"/>
        </w:rPr>
        <w:t xml:space="preserve"> -</w:t>
      </w:r>
    </w:p>
    <w:p w:rsidR="00DF6CA5" w:rsidRPr="0052553A" w:rsidRDefault="00DF6CA5" w:rsidP="00DF6CA5">
      <w:pPr>
        <w:pStyle w:val="Textosinformato"/>
        <w:rPr>
          <w:szCs w:val="24"/>
        </w:rPr>
      </w:pPr>
    </w:p>
    <w:p w:rsidR="00DF6CA5"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w:t>
      </w:r>
      <w:r w:rsidR="006D7D69">
        <w:rPr>
          <w:rFonts w:ascii="Century Gothic" w:hAnsi="Century Gothic"/>
          <w:b w:val="0"/>
          <w:sz w:val="24"/>
          <w:szCs w:val="24"/>
          <w:lang w:val="es-MX"/>
        </w:rPr>
        <w:t xml:space="preserve">corresponde a la </w:t>
      </w:r>
      <w:r w:rsidR="006D7D69">
        <w:rPr>
          <w:rFonts w:ascii="Century Gothic" w:hAnsi="Century Gothic"/>
          <w:b w:val="0"/>
          <w:sz w:val="24"/>
          <w:szCs w:val="24"/>
        </w:rPr>
        <w:t>r</w:t>
      </w:r>
      <w:r w:rsidR="006D7D69">
        <w:rPr>
          <w:rFonts w:ascii="Century Gothic" w:hAnsi="Century Gothic"/>
          <w:b w:val="0"/>
          <w:sz w:val="24"/>
          <w:szCs w:val="24"/>
        </w:rPr>
        <w:t>ecepción del oficio 593/2020 que remite el Secretario de Acuerdos del Quinto Tribunal Colegiado en Materia Administrativa del Tercer Circuito, relativo al juicio de amparo 44/2020, mediante el cual requiere a este Tribunal por el cumplimiento de la ejecutoria del juicio de amparo referido</w:t>
      </w:r>
      <w:r>
        <w:rPr>
          <w:rFonts w:ascii="Century Gothic" w:hAnsi="Century Gothic"/>
          <w:b w:val="0"/>
          <w:sz w:val="24"/>
          <w:szCs w:val="24"/>
        </w:rPr>
        <w:t>.</w:t>
      </w:r>
    </w:p>
    <w:p w:rsidR="006D7D69" w:rsidRPr="0052553A" w:rsidRDefault="006D7D69" w:rsidP="00DF6CA5">
      <w:pPr>
        <w:pStyle w:val="Sangradetextonormal"/>
        <w:ind w:left="0"/>
        <w:jc w:val="both"/>
        <w:rPr>
          <w:rFonts w:ascii="Century Gothic" w:hAnsi="Century Gothic"/>
          <w:b w:val="0"/>
          <w:sz w:val="24"/>
          <w:szCs w:val="24"/>
        </w:rPr>
      </w:pPr>
    </w:p>
    <w:p w:rsidR="006D7D69" w:rsidRPr="0052553A" w:rsidRDefault="006D7D69" w:rsidP="006D7D69">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6D7D69" w:rsidRPr="00B44F95" w:rsidRDefault="006D7D69" w:rsidP="006D7D69">
      <w:pPr>
        <w:pStyle w:val="Textosinformato"/>
        <w:rPr>
          <w:szCs w:val="24"/>
        </w:rPr>
      </w:pPr>
    </w:p>
    <w:p w:rsidR="006D7D69" w:rsidRDefault="006D7D69" w:rsidP="006D7D69">
      <w:pPr>
        <w:pStyle w:val="Textosinformato"/>
        <w:jc w:val="center"/>
        <w:rPr>
          <w:b/>
          <w:szCs w:val="24"/>
        </w:rPr>
      </w:pPr>
      <w:r>
        <w:rPr>
          <w:b/>
          <w:szCs w:val="24"/>
        </w:rPr>
        <w:t>- 4</w:t>
      </w:r>
      <w:r w:rsidRPr="0052553A">
        <w:rPr>
          <w:b/>
          <w:szCs w:val="24"/>
        </w:rPr>
        <w:t xml:space="preserve"> </w:t>
      </w:r>
      <w:r>
        <w:rPr>
          <w:b/>
          <w:szCs w:val="24"/>
        </w:rPr>
        <w:t>–</w:t>
      </w:r>
    </w:p>
    <w:p w:rsidR="006D7D69" w:rsidRPr="0052553A" w:rsidRDefault="006D7D69" w:rsidP="006D7D69">
      <w:pPr>
        <w:pStyle w:val="Textosinformato"/>
        <w:jc w:val="center"/>
        <w:rPr>
          <w:b/>
          <w:szCs w:val="24"/>
        </w:rPr>
      </w:pPr>
    </w:p>
    <w:p w:rsidR="006D7D69" w:rsidRDefault="006D7D69" w:rsidP="006D7D69">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w:t>
      </w:r>
      <w:r>
        <w:rPr>
          <w:rFonts w:ascii="Century Gothic" w:hAnsi="Century Gothic"/>
          <w:b w:val="0"/>
          <w:sz w:val="24"/>
          <w:szCs w:val="24"/>
        </w:rPr>
        <w:lastRenderedPageBreak/>
        <w:t>sentencia del expediente del Juicio de Responsabilidad Patrimonial 46/2018 en cumplimiento al juicio de amparo 44/2020 del Quinto Tribunal Colegiado en Materia Administrativa del Tercer Circuito.</w:t>
      </w:r>
    </w:p>
    <w:p w:rsidR="00DF6CA5" w:rsidRPr="0054501A" w:rsidRDefault="00DF6CA5" w:rsidP="00DF6CA5">
      <w:pPr>
        <w:pStyle w:val="Sangradetextonormal"/>
        <w:ind w:left="0" w:firstLine="0"/>
        <w:jc w:val="both"/>
        <w:rPr>
          <w:rFonts w:ascii="Century Gothic" w:hAnsi="Century Gothic"/>
          <w:b w:val="0"/>
          <w:i/>
          <w:sz w:val="24"/>
          <w:szCs w:val="24"/>
        </w:rPr>
      </w:pPr>
    </w:p>
    <w:p w:rsidR="00DF6CA5" w:rsidRDefault="00DF6CA5" w:rsidP="00DF6CA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F6CA5" w:rsidRPr="00731098" w:rsidRDefault="00DF6CA5" w:rsidP="00DF6CA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6CA5" w:rsidRPr="0091370E" w:rsidTr="00D82023">
        <w:tc>
          <w:tcPr>
            <w:tcW w:w="8934" w:type="dxa"/>
            <w:shd w:val="clear" w:color="auto" w:fill="auto"/>
          </w:tcPr>
          <w:p w:rsidR="00DF6CA5" w:rsidRPr="0091370E" w:rsidRDefault="00DF6CA5" w:rsidP="009C14F1">
            <w:pPr>
              <w:pStyle w:val="Textosinformato"/>
              <w:rPr>
                <w:rFonts w:eastAsia="Calibri"/>
                <w:szCs w:val="24"/>
              </w:rPr>
            </w:pPr>
            <w:r w:rsidRPr="0091370E">
              <w:rPr>
                <w:rFonts w:eastAsia="Calibri"/>
                <w:b/>
                <w:szCs w:val="24"/>
              </w:rPr>
              <w:t>ACU/SS/</w:t>
            </w:r>
            <w:r w:rsidR="006D7D69">
              <w:rPr>
                <w:rFonts w:eastAsia="Calibri"/>
                <w:b/>
                <w:szCs w:val="24"/>
              </w:rPr>
              <w:t>02/79</w:t>
            </w:r>
            <w:r>
              <w:rPr>
                <w:rFonts w:eastAsia="Calibri"/>
                <w:b/>
                <w:szCs w:val="24"/>
              </w:rPr>
              <w:t>/E/2020</w:t>
            </w:r>
            <w:r w:rsidRPr="0091370E">
              <w:rPr>
                <w:rFonts w:eastAsia="Calibri"/>
                <w:b/>
                <w:szCs w:val="24"/>
              </w:rPr>
              <w:t xml:space="preserve">. </w:t>
            </w:r>
            <w:r w:rsidR="009C14F1" w:rsidRPr="009C14F1">
              <w:rPr>
                <w:rFonts w:eastAsia="Calibri"/>
                <w:szCs w:val="24"/>
                <w:lang w:val="es-MX"/>
              </w:rPr>
              <w:t>Con fundamento en lo dispuesto por el artíc</w:t>
            </w:r>
            <w:r w:rsidR="009C14F1">
              <w:rPr>
                <w:rFonts w:eastAsia="Calibri"/>
                <w:szCs w:val="24"/>
                <w:lang w:val="es-MX"/>
              </w:rPr>
              <w:t xml:space="preserve">ulo 8 numeral 1 fracción XVIII </w:t>
            </w:r>
            <w:r w:rsidR="009C14F1" w:rsidRPr="009C14F1">
              <w:rPr>
                <w:rFonts w:eastAsia="Calibri"/>
                <w:szCs w:val="24"/>
                <w:lang w:val="es-MX"/>
              </w:rPr>
              <w:t>de la Ley Orgánica del Tribunal de Justicia Administrativa del Estado de Jalisco, 35, 36 de la Ley de Justicia Administrativa del Estado y 28 de la Ley de Responsabilidad Patrimonial del Estado</w:t>
            </w:r>
            <w:r w:rsidRPr="0091370E">
              <w:rPr>
                <w:rFonts w:eastAsia="Calibri"/>
                <w:szCs w:val="24"/>
              </w:rPr>
              <w:t>,</w:t>
            </w:r>
            <w:r>
              <w:rPr>
                <w:rFonts w:eastAsia="Calibri"/>
                <w:szCs w:val="24"/>
              </w:rPr>
              <w:t xml:space="preserve"> los Magistrados </w:t>
            </w:r>
            <w:r w:rsidR="00020C4C">
              <w:rPr>
                <w:rFonts w:eastAsia="Calibri"/>
                <w:szCs w:val="24"/>
              </w:rPr>
              <w:t xml:space="preserve">Avelino Bravo Cacho y Fany Lorena Jiménez Aguirre </w:t>
            </w:r>
            <w:r w:rsidR="004A221D">
              <w:rPr>
                <w:rFonts w:eastAsia="Calibri"/>
                <w:szCs w:val="24"/>
              </w:rPr>
              <w:t>así</w:t>
            </w:r>
            <w:r w:rsidR="00020C4C">
              <w:rPr>
                <w:rFonts w:eastAsia="Calibri"/>
                <w:szCs w:val="24"/>
              </w:rPr>
              <w:t xml:space="preserve"> como el Secretario Proyectista Ulises Omar Ayala Espinoza, </w:t>
            </w:r>
            <w:r w:rsidR="004A221D">
              <w:rPr>
                <w:rFonts w:eastAsia="Calibri"/>
                <w:szCs w:val="24"/>
              </w:rPr>
              <w:t xml:space="preserve">aprobaron por </w:t>
            </w:r>
            <w:r w:rsidR="00517470">
              <w:rPr>
                <w:rFonts w:eastAsia="Calibri"/>
                <w:szCs w:val="24"/>
              </w:rPr>
              <w:t>unanimidad</w:t>
            </w:r>
            <w:r>
              <w:rPr>
                <w:rFonts w:eastAsia="Calibri"/>
                <w:szCs w:val="24"/>
              </w:rPr>
              <w:t xml:space="preserve"> de votos el proyecto</w:t>
            </w:r>
            <w:r w:rsidR="00020C4C">
              <w:rPr>
                <w:rFonts w:eastAsia="Calibri"/>
                <w:szCs w:val="24"/>
              </w:rPr>
              <w:t xml:space="preserve"> del expediente de</w:t>
            </w:r>
            <w:r w:rsidR="009C14F1">
              <w:rPr>
                <w:rFonts w:eastAsia="Calibri"/>
                <w:szCs w:val="24"/>
              </w:rPr>
              <w:t>l</w:t>
            </w:r>
            <w:r w:rsidR="00020C4C">
              <w:rPr>
                <w:rFonts w:eastAsia="Calibri"/>
                <w:szCs w:val="24"/>
              </w:rPr>
              <w:t xml:space="preserve"> </w:t>
            </w:r>
            <w:r w:rsidR="009C14F1">
              <w:rPr>
                <w:rFonts w:eastAsia="Calibri"/>
                <w:szCs w:val="24"/>
              </w:rPr>
              <w:t>Juicio de Responsabilidad Patrimonial 46/2018</w:t>
            </w:r>
            <w:r>
              <w:rPr>
                <w:rFonts w:eastAsia="Calibri"/>
                <w:szCs w:val="24"/>
              </w:rPr>
              <w:t xml:space="preserve">. </w:t>
            </w:r>
          </w:p>
        </w:tc>
      </w:tr>
    </w:tbl>
    <w:p w:rsidR="00020C4C" w:rsidRDefault="00020C4C" w:rsidP="0054501A">
      <w:pPr>
        <w:pStyle w:val="Textosinformato"/>
        <w:rPr>
          <w:szCs w:val="24"/>
          <w:lang w:val="es-MX"/>
        </w:rPr>
      </w:pPr>
    </w:p>
    <w:p w:rsidR="00A5546A" w:rsidRPr="0052553A" w:rsidRDefault="009C14F1" w:rsidP="00A5546A">
      <w:pPr>
        <w:pStyle w:val="Textosinformato"/>
        <w:jc w:val="center"/>
        <w:rPr>
          <w:b/>
          <w:szCs w:val="24"/>
        </w:rPr>
      </w:pPr>
      <w:r>
        <w:rPr>
          <w:b/>
          <w:szCs w:val="24"/>
        </w:rPr>
        <w:t>- 5</w:t>
      </w:r>
      <w:r w:rsidR="00A5546A" w:rsidRPr="0052553A">
        <w:rPr>
          <w:b/>
          <w:szCs w:val="24"/>
        </w:rPr>
        <w:t xml:space="preserve"> -</w:t>
      </w:r>
    </w:p>
    <w:p w:rsidR="00A5546A" w:rsidRPr="0052553A" w:rsidRDefault="00A5546A" w:rsidP="00A5546A">
      <w:pPr>
        <w:pStyle w:val="Textosinformato"/>
        <w:rPr>
          <w:szCs w:val="24"/>
        </w:rPr>
      </w:pPr>
    </w:p>
    <w:p w:rsidR="00A5546A" w:rsidRPr="0052553A" w:rsidRDefault="00A5546A" w:rsidP="00A5546A">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siguiente punto del orden del día, corresponde al </w:t>
      </w:r>
      <w:r>
        <w:rPr>
          <w:rFonts w:ascii="Century Gothic" w:hAnsi="Century Gothic"/>
          <w:b w:val="0"/>
          <w:sz w:val="24"/>
          <w:szCs w:val="24"/>
        </w:rPr>
        <w:t>a</w:t>
      </w:r>
      <w:r w:rsidRPr="0052553A">
        <w:rPr>
          <w:rFonts w:ascii="Century Gothic" w:hAnsi="Century Gothic"/>
          <w:b w:val="0"/>
          <w:sz w:val="24"/>
          <w:szCs w:val="24"/>
        </w:rPr>
        <w:t xml:space="preserve">nálisis, </w:t>
      </w:r>
      <w:r w:rsidR="009C14F1" w:rsidRPr="0052553A">
        <w:rPr>
          <w:rFonts w:ascii="Century Gothic" w:hAnsi="Century Gothic"/>
          <w:b w:val="0"/>
          <w:sz w:val="24"/>
          <w:szCs w:val="24"/>
        </w:rPr>
        <w:t>discusión y en su caso aprobación del proye</w:t>
      </w:r>
      <w:r w:rsidR="009C14F1">
        <w:rPr>
          <w:rFonts w:ascii="Century Gothic" w:hAnsi="Century Gothic"/>
          <w:b w:val="0"/>
          <w:sz w:val="24"/>
          <w:szCs w:val="24"/>
        </w:rPr>
        <w:t>cto de sentencia del expediente de Reclamación 707/2020</w:t>
      </w:r>
      <w:r>
        <w:rPr>
          <w:rFonts w:ascii="Century Gothic" w:hAnsi="Century Gothic"/>
          <w:b w:val="0"/>
          <w:sz w:val="24"/>
          <w:szCs w:val="24"/>
        </w:rPr>
        <w:t>.</w:t>
      </w:r>
    </w:p>
    <w:p w:rsidR="00A5546A" w:rsidRPr="0054501A" w:rsidRDefault="00A5546A" w:rsidP="00A5546A">
      <w:pPr>
        <w:pStyle w:val="Sangradetextonormal"/>
        <w:ind w:left="0" w:firstLine="0"/>
        <w:jc w:val="both"/>
        <w:rPr>
          <w:rFonts w:ascii="Century Gothic" w:hAnsi="Century Gothic"/>
          <w:b w:val="0"/>
          <w:i/>
          <w:sz w:val="24"/>
          <w:szCs w:val="24"/>
        </w:rPr>
      </w:pPr>
    </w:p>
    <w:p w:rsidR="00A5546A" w:rsidRDefault="00A5546A" w:rsidP="00A5546A">
      <w:pPr>
        <w:pStyle w:val="Textosinformato"/>
        <w:rPr>
          <w:szCs w:val="24"/>
          <w:lang w:val="es-ES_tradnl"/>
        </w:rPr>
      </w:pPr>
      <w:r>
        <w:rPr>
          <w:szCs w:val="24"/>
          <w:lang w:val="es-ES_tradnl"/>
        </w:rPr>
        <w:t xml:space="preserve">Registrada la votación por parte del Secretario General de Acuerdos, se emite el siguiente punto de Acuerdo: </w:t>
      </w:r>
    </w:p>
    <w:p w:rsidR="00A5546A" w:rsidRPr="00731098" w:rsidRDefault="00A5546A" w:rsidP="00A5546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5546A" w:rsidRPr="0091370E" w:rsidTr="006924E3">
        <w:tc>
          <w:tcPr>
            <w:tcW w:w="8934" w:type="dxa"/>
            <w:shd w:val="clear" w:color="auto" w:fill="auto"/>
          </w:tcPr>
          <w:p w:rsidR="00A5546A" w:rsidRPr="0091370E" w:rsidRDefault="00A5546A" w:rsidP="00A5546A">
            <w:pPr>
              <w:pStyle w:val="Textosinformato"/>
              <w:rPr>
                <w:rFonts w:eastAsia="Calibri"/>
                <w:szCs w:val="24"/>
              </w:rPr>
            </w:pPr>
            <w:r w:rsidRPr="0091370E">
              <w:rPr>
                <w:rFonts w:eastAsia="Calibri"/>
                <w:b/>
                <w:szCs w:val="24"/>
              </w:rPr>
              <w:t>ACU/SS/</w:t>
            </w:r>
            <w:r w:rsidR="009C14F1">
              <w:rPr>
                <w:rFonts w:eastAsia="Calibri"/>
                <w:b/>
                <w:szCs w:val="24"/>
              </w:rPr>
              <w:t>03/79</w:t>
            </w:r>
            <w:r>
              <w:rPr>
                <w:rFonts w:eastAsia="Calibri"/>
                <w:b/>
                <w:szCs w:val="24"/>
              </w:rPr>
              <w:t>/E/2020</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los Magistrados Avelino Bravo Cacho y Fany Lorena Jiménez Aguirre así como el Secretario Proyectista Ulises Omar Ayala Espinoza, aprobaron por unanimidad de votos el proyecto de sentencia d</w:t>
            </w:r>
            <w:r w:rsidR="009C14F1">
              <w:rPr>
                <w:rFonts w:eastAsia="Calibri"/>
                <w:szCs w:val="24"/>
              </w:rPr>
              <w:t>el expediente de Reclamación 707</w:t>
            </w:r>
            <w:r>
              <w:rPr>
                <w:rFonts w:eastAsia="Calibri"/>
                <w:szCs w:val="24"/>
              </w:rPr>
              <w:t xml:space="preserve">/2020. </w:t>
            </w:r>
          </w:p>
        </w:tc>
      </w:tr>
    </w:tbl>
    <w:p w:rsidR="00A5546A" w:rsidRDefault="00A5546A" w:rsidP="0054501A">
      <w:pPr>
        <w:pStyle w:val="Textosinformato"/>
        <w:rPr>
          <w:szCs w:val="24"/>
          <w:lang w:val="es-MX"/>
        </w:rPr>
      </w:pPr>
    </w:p>
    <w:p w:rsidR="009C14F1" w:rsidRPr="0052553A" w:rsidRDefault="009C14F1" w:rsidP="009C14F1">
      <w:pPr>
        <w:pStyle w:val="Textosinformato"/>
        <w:jc w:val="center"/>
        <w:rPr>
          <w:b/>
          <w:szCs w:val="24"/>
        </w:rPr>
      </w:pPr>
      <w:r>
        <w:rPr>
          <w:b/>
          <w:szCs w:val="24"/>
        </w:rPr>
        <w:t>- 6</w:t>
      </w:r>
      <w:r w:rsidRPr="0052553A">
        <w:rPr>
          <w:b/>
          <w:szCs w:val="24"/>
        </w:rPr>
        <w:t xml:space="preserve"> -</w:t>
      </w:r>
    </w:p>
    <w:p w:rsidR="009C14F1" w:rsidRPr="0052553A" w:rsidRDefault="009C14F1" w:rsidP="009C14F1">
      <w:pPr>
        <w:pStyle w:val="Textosinformato"/>
        <w:rPr>
          <w:szCs w:val="24"/>
        </w:rPr>
      </w:pPr>
    </w:p>
    <w:p w:rsidR="009C14F1" w:rsidRPr="0052553A" w:rsidRDefault="009C14F1" w:rsidP="009C14F1">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siguiente punto del orden del día, corresponde al </w:t>
      </w:r>
      <w:r>
        <w:rPr>
          <w:rFonts w:ascii="Century Gothic" w:hAnsi="Century Gothic"/>
          <w:b w:val="0"/>
          <w:sz w:val="24"/>
          <w:szCs w:val="24"/>
        </w:rPr>
        <w:t>a</w:t>
      </w:r>
      <w:r w:rsidRPr="0052553A">
        <w:rPr>
          <w:rFonts w:ascii="Century Gothic" w:hAnsi="Century Gothic"/>
          <w:b w:val="0"/>
          <w:sz w:val="24"/>
          <w:szCs w:val="24"/>
        </w:rPr>
        <w:t>nálisis, discusión y en su caso aprobación del proye</w:t>
      </w:r>
      <w:r>
        <w:rPr>
          <w:rFonts w:ascii="Century Gothic" w:hAnsi="Century Gothic"/>
          <w:b w:val="0"/>
          <w:sz w:val="24"/>
          <w:szCs w:val="24"/>
        </w:rPr>
        <w:t>cto de sentencia d</w:t>
      </w:r>
      <w:r>
        <w:rPr>
          <w:rFonts w:ascii="Century Gothic" w:hAnsi="Century Gothic"/>
          <w:b w:val="0"/>
          <w:sz w:val="24"/>
          <w:szCs w:val="24"/>
        </w:rPr>
        <w:t>el expediente de Reclamación 815</w:t>
      </w:r>
      <w:r>
        <w:rPr>
          <w:rFonts w:ascii="Century Gothic" w:hAnsi="Century Gothic"/>
          <w:b w:val="0"/>
          <w:sz w:val="24"/>
          <w:szCs w:val="24"/>
        </w:rPr>
        <w:t>/2020.</w:t>
      </w:r>
    </w:p>
    <w:p w:rsidR="009C14F1" w:rsidRPr="0054501A" w:rsidRDefault="009C14F1" w:rsidP="009C14F1">
      <w:pPr>
        <w:pStyle w:val="Sangradetextonormal"/>
        <w:ind w:left="0" w:firstLine="0"/>
        <w:jc w:val="both"/>
        <w:rPr>
          <w:rFonts w:ascii="Century Gothic" w:hAnsi="Century Gothic"/>
          <w:b w:val="0"/>
          <w:i/>
          <w:sz w:val="24"/>
          <w:szCs w:val="24"/>
        </w:rPr>
      </w:pPr>
    </w:p>
    <w:p w:rsidR="009C14F1" w:rsidRDefault="009C14F1" w:rsidP="009C14F1">
      <w:pPr>
        <w:pStyle w:val="Textosinformato"/>
        <w:rPr>
          <w:szCs w:val="24"/>
          <w:lang w:val="es-ES_tradnl"/>
        </w:rPr>
      </w:pPr>
      <w:r>
        <w:rPr>
          <w:szCs w:val="24"/>
          <w:lang w:val="es-ES_tradnl"/>
        </w:rPr>
        <w:t xml:space="preserve">Registrada la votación por parte del Secretario General de Acuerdos, se emite el siguiente punto de Acuerdo: </w:t>
      </w:r>
    </w:p>
    <w:p w:rsidR="009C14F1" w:rsidRPr="00731098" w:rsidRDefault="009C14F1" w:rsidP="009C14F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C14F1" w:rsidRPr="0091370E" w:rsidTr="00504DED">
        <w:tc>
          <w:tcPr>
            <w:tcW w:w="8934" w:type="dxa"/>
            <w:shd w:val="clear" w:color="auto" w:fill="auto"/>
          </w:tcPr>
          <w:p w:rsidR="009C14F1" w:rsidRPr="0091370E" w:rsidRDefault="009C14F1" w:rsidP="00504DED">
            <w:pPr>
              <w:pStyle w:val="Textosinformato"/>
              <w:rPr>
                <w:rFonts w:eastAsia="Calibri"/>
                <w:szCs w:val="24"/>
              </w:rPr>
            </w:pPr>
            <w:r w:rsidRPr="0091370E">
              <w:rPr>
                <w:rFonts w:eastAsia="Calibri"/>
                <w:b/>
                <w:szCs w:val="24"/>
              </w:rPr>
              <w:t>ACU/SS/</w:t>
            </w:r>
            <w:r>
              <w:rPr>
                <w:rFonts w:eastAsia="Calibri"/>
                <w:b/>
                <w:szCs w:val="24"/>
              </w:rPr>
              <w:t>04</w:t>
            </w:r>
            <w:r>
              <w:rPr>
                <w:rFonts w:eastAsia="Calibri"/>
                <w:b/>
                <w:szCs w:val="24"/>
              </w:rPr>
              <w:t>/79/E/2020</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los Magistrados Avelino Bravo Cacho y Fany Lorena Jiménez Aguirre así como el Secretario Proyectista Ulises Omar Ayala Espinoza, aprobaron </w:t>
            </w:r>
            <w:r>
              <w:rPr>
                <w:rFonts w:eastAsia="Calibri"/>
                <w:szCs w:val="24"/>
              </w:rPr>
              <w:lastRenderedPageBreak/>
              <w:t>por unanimidad de votos el proyecto de sentencia d</w:t>
            </w:r>
            <w:r>
              <w:rPr>
                <w:rFonts w:eastAsia="Calibri"/>
                <w:szCs w:val="24"/>
              </w:rPr>
              <w:t>el expediente de Reclamación 815</w:t>
            </w:r>
            <w:r>
              <w:rPr>
                <w:rFonts w:eastAsia="Calibri"/>
                <w:szCs w:val="24"/>
              </w:rPr>
              <w:t xml:space="preserve">/2020. </w:t>
            </w:r>
          </w:p>
        </w:tc>
      </w:tr>
    </w:tbl>
    <w:p w:rsidR="009C14F1" w:rsidRDefault="009C14F1" w:rsidP="0054501A">
      <w:pPr>
        <w:pStyle w:val="Textosinformato"/>
        <w:rPr>
          <w:szCs w:val="24"/>
          <w:lang w:val="es-MX"/>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w:t>
      </w:r>
      <w:proofErr w:type="gramStart"/>
      <w:r w:rsidRPr="0091370E">
        <w:rPr>
          <w:szCs w:val="24"/>
        </w:rPr>
        <w:t>que</w:t>
      </w:r>
      <w:proofErr w:type="gramEnd"/>
      <w:r w:rsidRPr="0091370E">
        <w:rPr>
          <w:szCs w:val="24"/>
        </w:rPr>
        <w:t xml:space="preserv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1B1C0C">
        <w:rPr>
          <w:b/>
          <w:szCs w:val="24"/>
        </w:rPr>
        <w:t>catorce</w:t>
      </w:r>
      <w:r w:rsidR="007005F4" w:rsidRPr="0091370E">
        <w:rPr>
          <w:b/>
          <w:szCs w:val="24"/>
        </w:rPr>
        <w:t xml:space="preserve"> horas con </w:t>
      </w:r>
      <w:r w:rsidR="009C14F1">
        <w:rPr>
          <w:b/>
          <w:szCs w:val="24"/>
        </w:rPr>
        <w:t>veinticinco</w:t>
      </w:r>
      <w:r w:rsidR="0025193B">
        <w:rPr>
          <w:b/>
          <w:szCs w:val="24"/>
        </w:rPr>
        <w:t xml:space="preserve"> </w:t>
      </w:r>
      <w:r w:rsidR="007005F4" w:rsidRPr="0091370E">
        <w:rPr>
          <w:b/>
          <w:szCs w:val="24"/>
        </w:rPr>
        <w:t>minutos</w:t>
      </w:r>
      <w:r w:rsidR="007005F4" w:rsidRPr="0091370E">
        <w:rPr>
          <w:szCs w:val="24"/>
        </w:rPr>
        <w:t xml:space="preserve"> del </w:t>
      </w:r>
      <w:r w:rsidR="009C14F1">
        <w:rPr>
          <w:b/>
          <w:szCs w:val="24"/>
        </w:rPr>
        <w:t>dos de diciembre</w:t>
      </w:r>
      <w:r w:rsidR="0025193B">
        <w:rPr>
          <w:b/>
          <w:szCs w:val="24"/>
        </w:rPr>
        <w:t xml:space="preserve"> </w:t>
      </w:r>
      <w:r w:rsidR="0052553A" w:rsidRPr="0091370E">
        <w:rPr>
          <w:b/>
          <w:szCs w:val="24"/>
        </w:rPr>
        <w:t>de</w:t>
      </w:r>
      <w:r w:rsidR="00EB25A6" w:rsidRPr="0091370E">
        <w:rPr>
          <w:b/>
          <w:szCs w:val="24"/>
        </w:rPr>
        <w:t xml:space="preserve"> dos mil </w:t>
      </w:r>
      <w:r w:rsidR="00FD3450">
        <w:rPr>
          <w:b/>
          <w:szCs w:val="24"/>
        </w:rPr>
        <w:t>veinte</w:t>
      </w:r>
      <w:r w:rsidR="007005F4" w:rsidRPr="0091370E">
        <w:rPr>
          <w:szCs w:val="24"/>
        </w:rPr>
        <w:t xml:space="preserve">, se concluye con la misma. Firman la presente acta para constancia los Magistrados integrantes de la Sala Superior, </w:t>
      </w:r>
      <w:r w:rsidR="00F93660" w:rsidRPr="0091370E">
        <w:rPr>
          <w:szCs w:val="24"/>
        </w:rPr>
        <w:t>Presidente</w:t>
      </w:r>
      <w:r w:rsidR="00F93660">
        <w:rPr>
          <w:szCs w:val="24"/>
        </w:rPr>
        <w:t xml:space="preserve"> en funciones </w:t>
      </w:r>
      <w:r w:rsidR="00F93660" w:rsidRPr="0091370E">
        <w:rPr>
          <w:b/>
          <w:szCs w:val="24"/>
        </w:rPr>
        <w:t>AVELINO BRAVO CACHO</w:t>
      </w:r>
      <w:r w:rsidR="00F93660">
        <w:rPr>
          <w:b/>
          <w:szCs w:val="24"/>
        </w:rPr>
        <w:t xml:space="preserve">, </w:t>
      </w:r>
      <w:r w:rsidR="00F93660" w:rsidRPr="0091370E">
        <w:rPr>
          <w:b/>
          <w:szCs w:val="24"/>
        </w:rPr>
        <w:t>FANY LORENA JIMÉNEZ AGUIRRE</w:t>
      </w:r>
      <w:r w:rsidR="00F93660" w:rsidRPr="00575227">
        <w:rPr>
          <w:szCs w:val="24"/>
        </w:rPr>
        <w:t xml:space="preserve"> </w:t>
      </w:r>
      <w:r w:rsidR="00F93660">
        <w:rPr>
          <w:szCs w:val="24"/>
        </w:rPr>
        <w:t xml:space="preserve">y el Secretario Proyectista </w:t>
      </w:r>
      <w:r w:rsidR="00F93660" w:rsidRPr="00B83615">
        <w:rPr>
          <w:b/>
          <w:szCs w:val="24"/>
        </w:rPr>
        <w:t>ULISES OMAR AYALA ESPINOSA</w:t>
      </w:r>
      <w:r w:rsidR="00F93660">
        <w:rPr>
          <w:szCs w:val="24"/>
        </w:rPr>
        <w:t xml:space="preserve">, en suplencia por ausencia temporal del </w:t>
      </w:r>
      <w:r w:rsidR="00F93660" w:rsidRPr="0091370E">
        <w:rPr>
          <w:b/>
          <w:szCs w:val="24"/>
        </w:rPr>
        <w:t>JOSÉ RAMÓN JIMÉNEZ GUTIÉRREZ</w:t>
      </w:r>
      <w:r w:rsidR="00F93660">
        <w:rPr>
          <w:b/>
          <w:szCs w:val="24"/>
        </w:rPr>
        <w:t xml:space="preserve">, </w:t>
      </w:r>
      <w:r w:rsidR="00F93660" w:rsidRPr="0091370E">
        <w:rPr>
          <w:szCs w:val="24"/>
        </w:rPr>
        <w:t>ante el Secretario General de Acuerdos de la Sala Superior</w:t>
      </w:r>
      <w:r w:rsidR="00571730" w:rsidRPr="0091370E">
        <w:rPr>
          <w:szCs w:val="24"/>
        </w:rPr>
        <w:t xml:space="preserve">, </w:t>
      </w:r>
      <w:r w:rsidR="00571730" w:rsidRPr="0091370E">
        <w:rPr>
          <w:b/>
          <w:szCs w:val="24"/>
        </w:rPr>
        <w:t xml:space="preserve">SERGIO CASTAÑEDA FLETES, </w:t>
      </w:r>
      <w:r w:rsidR="00571730" w:rsidRPr="0091370E">
        <w:rPr>
          <w:szCs w:val="24"/>
        </w:rPr>
        <w:t>quien autoriza y da fe. ---------------</w:t>
      </w:r>
      <w:r w:rsidR="001B1C0C">
        <w:rPr>
          <w:szCs w:val="24"/>
        </w:rPr>
        <w:t>----------</w:t>
      </w:r>
      <w:r w:rsidR="009C14F1">
        <w:rPr>
          <w:szCs w:val="24"/>
        </w:rPr>
        <w:t>-------------------------</w:t>
      </w:r>
      <w:r w:rsidR="001B1C0C">
        <w:rPr>
          <w:szCs w:val="24"/>
        </w:rPr>
        <w:t>-</w:t>
      </w:r>
    </w:p>
    <w:p w:rsidR="00F93660" w:rsidRDefault="00F93660" w:rsidP="00F93660">
      <w:pPr>
        <w:spacing w:after="0" w:line="240" w:lineRule="auto"/>
        <w:jc w:val="both"/>
        <w:rPr>
          <w:rFonts w:ascii="Century Gothic" w:eastAsia="Times New Roman" w:hAnsi="Century Gothic" w:cs="Times New Roman"/>
          <w:sz w:val="28"/>
          <w:szCs w:val="28"/>
          <w:lang w:val="es-ES" w:eastAsia="es-ES"/>
        </w:rPr>
      </w:pPr>
    </w:p>
    <w:p w:rsidR="00F93660" w:rsidRDefault="00F93660" w:rsidP="00F93660">
      <w:pPr>
        <w:spacing w:after="0" w:line="240" w:lineRule="auto"/>
        <w:jc w:val="both"/>
        <w:rPr>
          <w:rFonts w:ascii="Century Gothic" w:eastAsia="Times New Roman" w:hAnsi="Century Gothic" w:cs="Times New Roman"/>
          <w:sz w:val="28"/>
          <w:szCs w:val="28"/>
          <w:lang w:val="es-ES" w:eastAsia="es-ES"/>
        </w:rPr>
      </w:pPr>
    </w:p>
    <w:p w:rsidR="00F93660" w:rsidRDefault="00F93660" w:rsidP="00F93660">
      <w:pPr>
        <w:spacing w:after="0" w:line="240" w:lineRule="auto"/>
        <w:jc w:val="both"/>
        <w:rPr>
          <w:rFonts w:ascii="Century Gothic" w:eastAsia="Times New Roman" w:hAnsi="Century Gothic" w:cs="Times New Roman"/>
          <w:sz w:val="28"/>
          <w:szCs w:val="28"/>
          <w:lang w:val="es-ES" w:eastAsia="es-ES"/>
        </w:rPr>
      </w:pPr>
    </w:p>
    <w:p w:rsidR="00F93660" w:rsidRDefault="00F93660" w:rsidP="00F93660">
      <w:pPr>
        <w:spacing w:after="0" w:line="240" w:lineRule="auto"/>
        <w:jc w:val="both"/>
        <w:rPr>
          <w:rFonts w:ascii="Century Gothic" w:eastAsia="Times New Roman" w:hAnsi="Century Gothic" w:cs="Times New Roman"/>
          <w:sz w:val="28"/>
          <w:szCs w:val="28"/>
          <w:lang w:val="es-ES" w:eastAsia="es-ES"/>
        </w:rPr>
      </w:pPr>
    </w:p>
    <w:p w:rsidR="00F93660" w:rsidRPr="00CD0F45" w:rsidRDefault="00F93660" w:rsidP="00F93660">
      <w:pPr>
        <w:spacing w:after="0" w:line="240" w:lineRule="auto"/>
        <w:jc w:val="both"/>
        <w:rPr>
          <w:rFonts w:ascii="Century Gothic" w:eastAsia="Times New Roman" w:hAnsi="Century Gothic" w:cs="Times New Roman"/>
          <w:sz w:val="28"/>
          <w:szCs w:val="28"/>
          <w:lang w:val="es-ES" w:eastAsia="es-ES"/>
        </w:rPr>
      </w:pPr>
    </w:p>
    <w:p w:rsidR="00F93660" w:rsidRPr="0052553A" w:rsidRDefault="00F93660" w:rsidP="00F9366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F93660" w:rsidRDefault="00F93660" w:rsidP="00F9366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F93660" w:rsidRDefault="00F93660" w:rsidP="00F93660">
      <w:pPr>
        <w:spacing w:after="0" w:line="240" w:lineRule="auto"/>
        <w:jc w:val="right"/>
        <w:rPr>
          <w:rFonts w:ascii="Century Gothic" w:eastAsia="Times New Roman" w:hAnsi="Century Gothic" w:cs="Times New Roman"/>
          <w:b/>
          <w:sz w:val="24"/>
          <w:szCs w:val="24"/>
          <w:lang w:val="es-ES" w:eastAsia="es-ES"/>
        </w:rPr>
      </w:pPr>
    </w:p>
    <w:p w:rsidR="00F93660" w:rsidRDefault="00F93660" w:rsidP="00F93660">
      <w:pPr>
        <w:spacing w:after="0" w:line="240" w:lineRule="auto"/>
        <w:jc w:val="right"/>
        <w:rPr>
          <w:rFonts w:ascii="Century Gothic" w:eastAsia="Times New Roman" w:hAnsi="Century Gothic" w:cs="Times New Roman"/>
          <w:b/>
          <w:sz w:val="24"/>
          <w:szCs w:val="24"/>
          <w:lang w:val="es-ES" w:eastAsia="es-ES"/>
        </w:rPr>
      </w:pPr>
    </w:p>
    <w:p w:rsidR="00F93660" w:rsidRDefault="00F93660" w:rsidP="00F93660">
      <w:pPr>
        <w:spacing w:after="0" w:line="240" w:lineRule="auto"/>
        <w:jc w:val="right"/>
        <w:rPr>
          <w:rFonts w:ascii="Century Gothic" w:eastAsia="Times New Roman" w:hAnsi="Century Gothic" w:cs="Times New Roman"/>
          <w:b/>
          <w:sz w:val="24"/>
          <w:szCs w:val="24"/>
          <w:lang w:val="es-ES" w:eastAsia="es-ES"/>
        </w:rPr>
      </w:pP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Pr="00B83615" w:rsidRDefault="00F93660" w:rsidP="00F9366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F93660" w:rsidRPr="006D625C" w:rsidRDefault="00F93660" w:rsidP="00F9366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Pr="00B83615" w:rsidRDefault="00F93660" w:rsidP="00F93660">
      <w:pPr>
        <w:spacing w:after="0" w:line="240" w:lineRule="auto"/>
        <w:rPr>
          <w:rFonts w:ascii="Century Gothic" w:eastAsia="Times New Roman" w:hAnsi="Century Gothic" w:cs="Times New Roman"/>
          <w:sz w:val="24"/>
          <w:szCs w:val="24"/>
          <w:lang w:val="es-ES" w:eastAsia="es-ES"/>
        </w:rPr>
      </w:pPr>
      <w:r w:rsidRPr="00B83615">
        <w:rPr>
          <w:rFonts w:ascii="Century Gothic" w:eastAsia="Times New Roman" w:hAnsi="Century Gothic" w:cs="Times New Roman"/>
          <w:sz w:val="24"/>
          <w:szCs w:val="24"/>
          <w:lang w:val="es-ES" w:eastAsia="es-ES"/>
        </w:rPr>
        <w:t>ULISES OMAR AYALA ESPINOSA</w:t>
      </w:r>
    </w:p>
    <w:p w:rsidR="00F93660" w:rsidRPr="006D625C" w:rsidRDefault="00F93660" w:rsidP="00F93660">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 xml:space="preserve">Secretario Proyectista </w:t>
      </w: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Pr="006D625C" w:rsidRDefault="00F93660" w:rsidP="00F93660">
      <w:pPr>
        <w:spacing w:after="0" w:line="240" w:lineRule="auto"/>
        <w:jc w:val="center"/>
        <w:rPr>
          <w:rFonts w:ascii="Century Gothic" w:eastAsia="Times New Roman" w:hAnsi="Century Gothic" w:cs="Times New Roman"/>
          <w:b/>
          <w:sz w:val="24"/>
          <w:szCs w:val="24"/>
          <w:lang w:val="es-ES" w:eastAsia="es-ES"/>
        </w:rPr>
      </w:pPr>
    </w:p>
    <w:p w:rsidR="00F93660" w:rsidRPr="006D625C" w:rsidRDefault="00F93660" w:rsidP="00F93660">
      <w:pPr>
        <w:spacing w:after="0" w:line="240" w:lineRule="auto"/>
        <w:jc w:val="right"/>
        <w:rPr>
          <w:rFonts w:ascii="Century Gothic" w:eastAsia="Times New Roman" w:hAnsi="Century Gothic" w:cs="Times New Roman"/>
          <w:b/>
          <w:sz w:val="24"/>
          <w:szCs w:val="24"/>
          <w:lang w:val="es-ES" w:eastAsia="es-ES"/>
        </w:rPr>
      </w:pPr>
    </w:p>
    <w:p w:rsidR="00F93660" w:rsidRPr="0052553A" w:rsidRDefault="00F93660" w:rsidP="00F9366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517470" w:rsidRDefault="00F93660" w:rsidP="00517470">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w:t>
      </w:r>
      <w:bookmarkStart w:id="0" w:name="_GoBack"/>
      <w:bookmarkEnd w:id="0"/>
      <w:r>
        <w:rPr>
          <w:rFonts w:ascii="Century Gothic" w:eastAsia="Times New Roman" w:hAnsi="Century Gothic" w:cs="Times New Roman"/>
          <w:b/>
          <w:sz w:val="24"/>
          <w:szCs w:val="24"/>
          <w:lang w:val="es-ES" w:eastAsia="es-ES"/>
        </w:rPr>
        <w:t xml:space="preserve"> la Sala Superior</w:t>
      </w:r>
      <w:r>
        <w:rPr>
          <w:rFonts w:ascii="Century Gothic" w:eastAsia="Times New Roman" w:hAnsi="Century Gothic" w:cs="Times New Roman"/>
          <w:sz w:val="24"/>
          <w:szCs w:val="24"/>
          <w:lang w:val="es-ES" w:eastAsia="es-ES"/>
        </w:rPr>
        <w:tab/>
      </w:r>
    </w:p>
    <w:sectPr w:rsidR="00CB6111" w:rsidRPr="00517470"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3EF" w:rsidRDefault="00EA43EF" w:rsidP="00592839">
      <w:pPr>
        <w:spacing w:after="0" w:line="240" w:lineRule="auto"/>
      </w:pPr>
      <w:r>
        <w:separator/>
      </w:r>
    </w:p>
  </w:endnote>
  <w:endnote w:type="continuationSeparator" w:id="0">
    <w:p w:rsidR="00EA43EF" w:rsidRDefault="00EA43EF"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9C14F1">
      <w:rPr>
        <w:rStyle w:val="Nmerodepgina"/>
        <w:noProof/>
      </w:rPr>
      <w:t>4</w:t>
    </w:r>
    <w:r>
      <w:rPr>
        <w:rStyle w:val="Nmerodepgina"/>
      </w:rPr>
      <w:fldChar w:fldCharType="end"/>
    </w:r>
    <w:r w:rsidR="009C14F1">
      <w:rPr>
        <w:rStyle w:val="Nmerodepgina"/>
        <w:sz w:val="18"/>
      </w:rPr>
      <w:t>/4</w:t>
    </w:r>
  </w:p>
  <w:p w:rsidR="007A710B" w:rsidRPr="0052553A" w:rsidRDefault="009B7137" w:rsidP="007A710B">
    <w:pPr>
      <w:pStyle w:val="Piedepgina"/>
      <w:jc w:val="right"/>
      <w:rPr>
        <w:rStyle w:val="Nmerodepgina"/>
        <w:rFonts w:ascii="Century Gothic" w:hAnsi="Century Gothic"/>
        <w:smallCaps/>
      </w:rPr>
    </w:pPr>
    <w:r>
      <w:rPr>
        <w:rStyle w:val="Nmerodepgina"/>
        <w:rFonts w:ascii="Century Gothic" w:hAnsi="Century Gothic"/>
        <w:smallCaps/>
      </w:rPr>
      <w:tab/>
    </w:r>
    <w:r w:rsidR="00517470">
      <w:rPr>
        <w:rStyle w:val="Nmerodepgina"/>
        <w:rFonts w:ascii="Century Gothic" w:hAnsi="Century Gothic"/>
        <w:smallCaps/>
      </w:rPr>
      <w:t>SEPTUAGÉSIMA</w:t>
    </w:r>
    <w:r w:rsidR="009C14F1">
      <w:rPr>
        <w:rStyle w:val="Nmerodepgina"/>
        <w:rFonts w:ascii="Century Gothic" w:hAnsi="Century Gothic"/>
        <w:smallCaps/>
      </w:rPr>
      <w:t xml:space="preserve"> NOVENA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9C14F1" w:rsidP="007A710B">
    <w:pPr>
      <w:pStyle w:val="Piedepgina"/>
      <w:jc w:val="right"/>
      <w:rPr>
        <w:rStyle w:val="Nmerodepgina"/>
        <w:rFonts w:ascii="Century Gothic" w:hAnsi="Century Gothic"/>
        <w:smallCaps/>
      </w:rPr>
    </w:pPr>
    <w:r>
      <w:rPr>
        <w:rStyle w:val="Nmerodepgina"/>
        <w:rFonts w:ascii="Century Gothic" w:hAnsi="Century Gothic"/>
        <w:smallCaps/>
      </w:rPr>
      <w:t>DOS DE DICIEMBRE</w:t>
    </w:r>
    <w:r w:rsidR="00FD3450">
      <w:rPr>
        <w:rStyle w:val="Nmerodepgina"/>
        <w:rFonts w:ascii="Century Gothic" w:hAnsi="Century Gothic"/>
        <w:smallCaps/>
      </w:rPr>
      <w:t xml:space="preserve">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3EF" w:rsidRDefault="00EA43EF" w:rsidP="00592839">
      <w:pPr>
        <w:spacing w:after="0" w:line="240" w:lineRule="auto"/>
      </w:pPr>
      <w:r>
        <w:separator/>
      </w:r>
    </w:p>
  </w:footnote>
  <w:footnote w:type="continuationSeparator" w:id="0">
    <w:p w:rsidR="00EA43EF" w:rsidRDefault="00EA43EF"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0C4C"/>
    <w:rsid w:val="00021E98"/>
    <w:rsid w:val="000244ED"/>
    <w:rsid w:val="0003754B"/>
    <w:rsid w:val="000515F6"/>
    <w:rsid w:val="0005401A"/>
    <w:rsid w:val="0005671E"/>
    <w:rsid w:val="00056E19"/>
    <w:rsid w:val="00061D0D"/>
    <w:rsid w:val="000635BD"/>
    <w:rsid w:val="0007148B"/>
    <w:rsid w:val="00077631"/>
    <w:rsid w:val="00086816"/>
    <w:rsid w:val="000904AF"/>
    <w:rsid w:val="00090932"/>
    <w:rsid w:val="00091068"/>
    <w:rsid w:val="000913EC"/>
    <w:rsid w:val="000921C3"/>
    <w:rsid w:val="00095B02"/>
    <w:rsid w:val="00095FBB"/>
    <w:rsid w:val="000A180D"/>
    <w:rsid w:val="000A2200"/>
    <w:rsid w:val="000A45CD"/>
    <w:rsid w:val="000A7FCB"/>
    <w:rsid w:val="000B189C"/>
    <w:rsid w:val="000B26A2"/>
    <w:rsid w:val="000B2F66"/>
    <w:rsid w:val="000B2FCF"/>
    <w:rsid w:val="000D17A0"/>
    <w:rsid w:val="000D2347"/>
    <w:rsid w:val="000D3DB2"/>
    <w:rsid w:val="000E784E"/>
    <w:rsid w:val="000F2C3E"/>
    <w:rsid w:val="000F303D"/>
    <w:rsid w:val="001012E7"/>
    <w:rsid w:val="00103B4C"/>
    <w:rsid w:val="001150D9"/>
    <w:rsid w:val="00117CB1"/>
    <w:rsid w:val="0012293F"/>
    <w:rsid w:val="00123F3C"/>
    <w:rsid w:val="001246A4"/>
    <w:rsid w:val="00124AA7"/>
    <w:rsid w:val="001351DD"/>
    <w:rsid w:val="00152A2D"/>
    <w:rsid w:val="001547EC"/>
    <w:rsid w:val="00160449"/>
    <w:rsid w:val="00167072"/>
    <w:rsid w:val="00171B02"/>
    <w:rsid w:val="00172296"/>
    <w:rsid w:val="00175446"/>
    <w:rsid w:val="0018220F"/>
    <w:rsid w:val="001874D7"/>
    <w:rsid w:val="00190A6E"/>
    <w:rsid w:val="0019172C"/>
    <w:rsid w:val="001A1DF9"/>
    <w:rsid w:val="001B1C0C"/>
    <w:rsid w:val="001B21B7"/>
    <w:rsid w:val="001B6FB1"/>
    <w:rsid w:val="001B7903"/>
    <w:rsid w:val="001C256E"/>
    <w:rsid w:val="001C2F30"/>
    <w:rsid w:val="001D28ED"/>
    <w:rsid w:val="001D42D5"/>
    <w:rsid w:val="001D76CA"/>
    <w:rsid w:val="001F72C4"/>
    <w:rsid w:val="00201EDF"/>
    <w:rsid w:val="002035CD"/>
    <w:rsid w:val="002249A1"/>
    <w:rsid w:val="00224D5F"/>
    <w:rsid w:val="00230099"/>
    <w:rsid w:val="002300AD"/>
    <w:rsid w:val="00242571"/>
    <w:rsid w:val="0024319B"/>
    <w:rsid w:val="002447DE"/>
    <w:rsid w:val="0025193B"/>
    <w:rsid w:val="00270306"/>
    <w:rsid w:val="0027175D"/>
    <w:rsid w:val="00276173"/>
    <w:rsid w:val="002804A4"/>
    <w:rsid w:val="002919A0"/>
    <w:rsid w:val="00292E82"/>
    <w:rsid w:val="00297252"/>
    <w:rsid w:val="002A3460"/>
    <w:rsid w:val="002A4FB1"/>
    <w:rsid w:val="002A7667"/>
    <w:rsid w:val="002B3681"/>
    <w:rsid w:val="002B7797"/>
    <w:rsid w:val="002C148B"/>
    <w:rsid w:val="002C15CD"/>
    <w:rsid w:val="002C3D07"/>
    <w:rsid w:val="002C6CFD"/>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07B8E"/>
    <w:rsid w:val="0032450A"/>
    <w:rsid w:val="003471D1"/>
    <w:rsid w:val="00355599"/>
    <w:rsid w:val="00371E00"/>
    <w:rsid w:val="00377026"/>
    <w:rsid w:val="00377DD3"/>
    <w:rsid w:val="00390D05"/>
    <w:rsid w:val="00390FCA"/>
    <w:rsid w:val="00394BA1"/>
    <w:rsid w:val="003A3C68"/>
    <w:rsid w:val="003A5C32"/>
    <w:rsid w:val="003B3DD0"/>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221D"/>
    <w:rsid w:val="004A33B7"/>
    <w:rsid w:val="004A5436"/>
    <w:rsid w:val="004B0EFF"/>
    <w:rsid w:val="004B4AAA"/>
    <w:rsid w:val="004C3893"/>
    <w:rsid w:val="004C50ED"/>
    <w:rsid w:val="004D41EA"/>
    <w:rsid w:val="004D4D9A"/>
    <w:rsid w:val="004D5817"/>
    <w:rsid w:val="004D6774"/>
    <w:rsid w:val="004F0518"/>
    <w:rsid w:val="00505632"/>
    <w:rsid w:val="00511E2B"/>
    <w:rsid w:val="00517470"/>
    <w:rsid w:val="00520D63"/>
    <w:rsid w:val="0052553A"/>
    <w:rsid w:val="0054501A"/>
    <w:rsid w:val="00546D65"/>
    <w:rsid w:val="00551E7D"/>
    <w:rsid w:val="00556E5E"/>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04A55"/>
    <w:rsid w:val="00610CE0"/>
    <w:rsid w:val="00611EA5"/>
    <w:rsid w:val="0062434F"/>
    <w:rsid w:val="00637A24"/>
    <w:rsid w:val="00652AD7"/>
    <w:rsid w:val="00654A16"/>
    <w:rsid w:val="00660B64"/>
    <w:rsid w:val="00665B3C"/>
    <w:rsid w:val="00667E42"/>
    <w:rsid w:val="006765C8"/>
    <w:rsid w:val="006767B9"/>
    <w:rsid w:val="0068323E"/>
    <w:rsid w:val="00685CA2"/>
    <w:rsid w:val="00697B9C"/>
    <w:rsid w:val="006B5A31"/>
    <w:rsid w:val="006D1368"/>
    <w:rsid w:val="006D625C"/>
    <w:rsid w:val="006D6BD2"/>
    <w:rsid w:val="006D7D69"/>
    <w:rsid w:val="006E0150"/>
    <w:rsid w:val="006E74DF"/>
    <w:rsid w:val="006F23AF"/>
    <w:rsid w:val="006F2E74"/>
    <w:rsid w:val="006F6D0C"/>
    <w:rsid w:val="006F72CD"/>
    <w:rsid w:val="007005F4"/>
    <w:rsid w:val="00703635"/>
    <w:rsid w:val="007039DB"/>
    <w:rsid w:val="0071768D"/>
    <w:rsid w:val="00720BD3"/>
    <w:rsid w:val="007227DD"/>
    <w:rsid w:val="007236B5"/>
    <w:rsid w:val="007276B5"/>
    <w:rsid w:val="00731098"/>
    <w:rsid w:val="007315DF"/>
    <w:rsid w:val="007527B3"/>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C6D"/>
    <w:rsid w:val="00810070"/>
    <w:rsid w:val="00811866"/>
    <w:rsid w:val="00825D81"/>
    <w:rsid w:val="00827FD3"/>
    <w:rsid w:val="00833938"/>
    <w:rsid w:val="00835C1E"/>
    <w:rsid w:val="00843523"/>
    <w:rsid w:val="00845170"/>
    <w:rsid w:val="00846601"/>
    <w:rsid w:val="00860380"/>
    <w:rsid w:val="00870E5E"/>
    <w:rsid w:val="0087380E"/>
    <w:rsid w:val="00877EFB"/>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E11A0"/>
    <w:rsid w:val="008E2255"/>
    <w:rsid w:val="008E6482"/>
    <w:rsid w:val="008F0AAE"/>
    <w:rsid w:val="0090414B"/>
    <w:rsid w:val="00904662"/>
    <w:rsid w:val="0091264E"/>
    <w:rsid w:val="0091370E"/>
    <w:rsid w:val="00921550"/>
    <w:rsid w:val="009220FD"/>
    <w:rsid w:val="00926865"/>
    <w:rsid w:val="009312FE"/>
    <w:rsid w:val="00933921"/>
    <w:rsid w:val="00936624"/>
    <w:rsid w:val="00940BE0"/>
    <w:rsid w:val="009413EE"/>
    <w:rsid w:val="00941B13"/>
    <w:rsid w:val="00943744"/>
    <w:rsid w:val="0094438D"/>
    <w:rsid w:val="00944C3F"/>
    <w:rsid w:val="00955745"/>
    <w:rsid w:val="00957FE9"/>
    <w:rsid w:val="009615B3"/>
    <w:rsid w:val="00961E66"/>
    <w:rsid w:val="00974147"/>
    <w:rsid w:val="0097699D"/>
    <w:rsid w:val="00981B49"/>
    <w:rsid w:val="00984BDA"/>
    <w:rsid w:val="009868ED"/>
    <w:rsid w:val="00987B70"/>
    <w:rsid w:val="009A395D"/>
    <w:rsid w:val="009B168D"/>
    <w:rsid w:val="009B2739"/>
    <w:rsid w:val="009B7137"/>
    <w:rsid w:val="009C14F1"/>
    <w:rsid w:val="009E4817"/>
    <w:rsid w:val="009E67CC"/>
    <w:rsid w:val="009F26C0"/>
    <w:rsid w:val="009F2ADA"/>
    <w:rsid w:val="00A0270D"/>
    <w:rsid w:val="00A11221"/>
    <w:rsid w:val="00A1559B"/>
    <w:rsid w:val="00A15B92"/>
    <w:rsid w:val="00A16AFB"/>
    <w:rsid w:val="00A22A55"/>
    <w:rsid w:val="00A25394"/>
    <w:rsid w:val="00A54D9C"/>
    <w:rsid w:val="00A5546A"/>
    <w:rsid w:val="00A603D2"/>
    <w:rsid w:val="00A6404D"/>
    <w:rsid w:val="00A65BFA"/>
    <w:rsid w:val="00A7310F"/>
    <w:rsid w:val="00A8371B"/>
    <w:rsid w:val="00A950A7"/>
    <w:rsid w:val="00AA09DD"/>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49D6"/>
    <w:rsid w:val="00B44F95"/>
    <w:rsid w:val="00B450FD"/>
    <w:rsid w:val="00B506B7"/>
    <w:rsid w:val="00B51C07"/>
    <w:rsid w:val="00B51E36"/>
    <w:rsid w:val="00B5247E"/>
    <w:rsid w:val="00B52596"/>
    <w:rsid w:val="00B5758D"/>
    <w:rsid w:val="00B57FDA"/>
    <w:rsid w:val="00B70F7A"/>
    <w:rsid w:val="00B767D6"/>
    <w:rsid w:val="00B815C0"/>
    <w:rsid w:val="00B8264D"/>
    <w:rsid w:val="00B83615"/>
    <w:rsid w:val="00B86017"/>
    <w:rsid w:val="00BB0D95"/>
    <w:rsid w:val="00BB7912"/>
    <w:rsid w:val="00BC2CC3"/>
    <w:rsid w:val="00BC785A"/>
    <w:rsid w:val="00BD07FC"/>
    <w:rsid w:val="00BD26B2"/>
    <w:rsid w:val="00BD6573"/>
    <w:rsid w:val="00BE29BD"/>
    <w:rsid w:val="00BE5137"/>
    <w:rsid w:val="00BF4685"/>
    <w:rsid w:val="00C009D3"/>
    <w:rsid w:val="00C137FF"/>
    <w:rsid w:val="00C1411E"/>
    <w:rsid w:val="00C224DF"/>
    <w:rsid w:val="00C238DC"/>
    <w:rsid w:val="00C2529D"/>
    <w:rsid w:val="00C267A1"/>
    <w:rsid w:val="00C26EF6"/>
    <w:rsid w:val="00C309FF"/>
    <w:rsid w:val="00C3298D"/>
    <w:rsid w:val="00C41F84"/>
    <w:rsid w:val="00C43777"/>
    <w:rsid w:val="00C52481"/>
    <w:rsid w:val="00C548D6"/>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D0F45"/>
    <w:rsid w:val="00CE3954"/>
    <w:rsid w:val="00CF7648"/>
    <w:rsid w:val="00D00437"/>
    <w:rsid w:val="00D13DF5"/>
    <w:rsid w:val="00D15965"/>
    <w:rsid w:val="00D16E78"/>
    <w:rsid w:val="00D20043"/>
    <w:rsid w:val="00D26201"/>
    <w:rsid w:val="00D30595"/>
    <w:rsid w:val="00D31C66"/>
    <w:rsid w:val="00D43B11"/>
    <w:rsid w:val="00D44BB4"/>
    <w:rsid w:val="00D54AEB"/>
    <w:rsid w:val="00D54D5C"/>
    <w:rsid w:val="00D57F8C"/>
    <w:rsid w:val="00D60D8E"/>
    <w:rsid w:val="00D63230"/>
    <w:rsid w:val="00D70254"/>
    <w:rsid w:val="00D84464"/>
    <w:rsid w:val="00DA20E8"/>
    <w:rsid w:val="00DB3132"/>
    <w:rsid w:val="00DC0B02"/>
    <w:rsid w:val="00DC1ACB"/>
    <w:rsid w:val="00DC3AD1"/>
    <w:rsid w:val="00DD3EEA"/>
    <w:rsid w:val="00DE623C"/>
    <w:rsid w:val="00DE669A"/>
    <w:rsid w:val="00DE752A"/>
    <w:rsid w:val="00DF6CA5"/>
    <w:rsid w:val="00E000F3"/>
    <w:rsid w:val="00E04D1E"/>
    <w:rsid w:val="00E159A5"/>
    <w:rsid w:val="00E17032"/>
    <w:rsid w:val="00E44A81"/>
    <w:rsid w:val="00E507AC"/>
    <w:rsid w:val="00E5142C"/>
    <w:rsid w:val="00E54D16"/>
    <w:rsid w:val="00E62632"/>
    <w:rsid w:val="00E643E8"/>
    <w:rsid w:val="00E662A1"/>
    <w:rsid w:val="00E66DBB"/>
    <w:rsid w:val="00E75AF8"/>
    <w:rsid w:val="00E80432"/>
    <w:rsid w:val="00E81C81"/>
    <w:rsid w:val="00E833C1"/>
    <w:rsid w:val="00E851B6"/>
    <w:rsid w:val="00E920FC"/>
    <w:rsid w:val="00E943BC"/>
    <w:rsid w:val="00E94416"/>
    <w:rsid w:val="00E94E91"/>
    <w:rsid w:val="00E96E1B"/>
    <w:rsid w:val="00EA1A1B"/>
    <w:rsid w:val="00EA43EF"/>
    <w:rsid w:val="00EB25A6"/>
    <w:rsid w:val="00EB47D5"/>
    <w:rsid w:val="00EC0293"/>
    <w:rsid w:val="00EC032E"/>
    <w:rsid w:val="00EC2EA0"/>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7227D"/>
    <w:rsid w:val="00F852F3"/>
    <w:rsid w:val="00F913F8"/>
    <w:rsid w:val="00F92945"/>
    <w:rsid w:val="00F93660"/>
    <w:rsid w:val="00F95943"/>
    <w:rsid w:val="00FA3513"/>
    <w:rsid w:val="00FB69B8"/>
    <w:rsid w:val="00FC09E2"/>
    <w:rsid w:val="00FC706C"/>
    <w:rsid w:val="00FD3450"/>
    <w:rsid w:val="00FD6B95"/>
    <w:rsid w:val="00FE0EE9"/>
    <w:rsid w:val="00FE2882"/>
    <w:rsid w:val="00FE76BF"/>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6D03D-B36E-42AF-A2A0-EEB9E797A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7073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2020-11-26T19:05:00Z</cp:lastPrinted>
  <dcterms:created xsi:type="dcterms:W3CDTF">2020-12-04T20:46:00Z</dcterms:created>
  <dcterms:modified xsi:type="dcterms:W3CDTF">2020-12-04T20:46:00Z</dcterms:modified>
</cp:coreProperties>
</file>