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D273C">
        <w:rPr>
          <w:rFonts w:ascii="Century Gothic" w:hAnsi="Century Gothic"/>
          <w:b/>
          <w:sz w:val="24"/>
          <w:szCs w:val="24"/>
        </w:rPr>
        <w:t>treinta y uno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D273C" w:rsidRPr="0052553A" w:rsidRDefault="00CD273C" w:rsidP="00CD273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D273C" w:rsidRPr="003041CF" w:rsidRDefault="00CD273C" w:rsidP="00CD273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D273C" w:rsidRPr="002C2C7E" w:rsidRDefault="00CD273C" w:rsidP="00CD273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12028/2021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Segundo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122/2020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CD273C" w:rsidP="00CD273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66/2020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122/2020 del Segundo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>ADALAJARA, JALISCO, TREINTA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CD273C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D273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D27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D273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D273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D27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2021-09-07T17:26:00Z</dcterms:created>
  <dcterms:modified xsi:type="dcterms:W3CDTF">2021-09-07T17:26:00Z</dcterms:modified>
</cp:coreProperties>
</file>